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d0780deed0dca04458a93c5b3a367cebe8b0990"/>
    <w:p>
      <w:pPr>
        <w:pStyle w:val="Heading1"/>
      </w:pPr>
      <w:r>
        <w:t xml:space="preserve">Data Protection Impact Assessment — spelling.live</w:t>
      </w:r>
    </w:p>
    <w:p>
      <w:pPr>
        <w:pStyle w:val="BlockText"/>
      </w:pPr>
      <w:r>
        <w:rPr>
          <w:bCs/>
          <w:b/>
        </w:rPr>
        <w:t xml:space="preserve">Status:</w:t>
      </w:r>
      <w:r>
        <w:t xml:space="preserve"> </w:t>
      </w:r>
      <w:r>
        <w:t xml:space="preserve">Completed by the controller, AK Shah Ltd, and approved by its director on 2026-10-13. This is Spelling.Live's own assessment of its own processing. A school using the service remains a controller for its pupils' data and should carry out its own DPIA; this document is published to support that process, not to replace it. Summary for schools at</w:t>
      </w:r>
      <w:r>
        <w:t xml:space="preserve"> </w:t>
      </w:r>
      <w:r>
        <w:rPr>
          <w:rStyle w:val="VerbatimChar"/>
        </w:rPr>
        <w:t xml:space="preserve">/for-schools/trust</w:t>
      </w:r>
      <w:r>
        <w:t xml:space="preserve">; the full text is in the schools data protection pack.</w:t>
      </w:r>
      <w:r>
        <w:t xml:space="preserve"> </w:t>
      </w:r>
      <w:r>
        <w:t xml:space="preserve">This is an internal accountability document (UK GDPR Art. 35 + ICO Children's</w:t>
      </w:r>
      <w:r>
        <w:t xml:space="preserve"> </w:t>
      </w:r>
      <w:r>
        <w:t xml:space="preserve">Code). It is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legal advice — a one-off professional review is recommended.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spelling.live — a spelling-practice app for children (ages ~5–11)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Controller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AK Shah Ltd (company number 17491910), trading as Spelling.Live, contact: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support@spelling.live</w:t>
              </w:r>
            </w:hyperlink>
            <w:r>
              <w:t xml:space="preserve">. Was Mr Manoj Shah as a sole trader until the company took over the service.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DPO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appointed — below the mandatory threshold (no large-scale systematic monitoring; no large-scale Art. 9 data). The controller is the responsible person.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 this DPIA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2026-06-30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Next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 any material change to processing, or annually</w:t>
            </w:r>
          </w:p>
        </w:tc>
      </w:tr>
    </w:tbl>
    <w:bookmarkStart w:id="21" w:name="X65cf2a6fcf0f535418aa790ab0683b08c16c997"/>
    <w:p>
      <w:pPr>
        <w:pStyle w:val="Heading2"/>
      </w:pPr>
      <w:r>
        <w:t xml:space="preserve">1. Why a DPIA is needed</w:t>
      </w:r>
    </w:p>
    <w:p>
      <w:pPr>
        <w:pStyle w:val="FirstParagraph"/>
      </w:pPr>
      <w:r>
        <w:t xml:space="preserve">The service is likely to be accessed by children, so under the ICO</w:t>
      </w:r>
      <w:r>
        <w:t xml:space="preserve"> </w:t>
      </w:r>
      <w:r>
        <w:rPr>
          <w:bCs/>
          <w:b/>
        </w:rPr>
        <w:t xml:space="preserve">Age</w:t>
      </w:r>
      <w:r>
        <w:rPr>
          <w:bCs/>
          <w:b/>
        </w:rPr>
        <w:t xml:space="preserve"> </w:t>
      </w:r>
      <w:r>
        <w:rPr>
          <w:bCs/>
          <w:b/>
        </w:rPr>
        <w:t xml:space="preserve">Appropriate Design Code (Children's Code)</w:t>
      </w:r>
      <w:r>
        <w:t xml:space="preserve"> </w:t>
      </w:r>
      <w:r>
        <w:t xml:space="preserve">a DPIA is expected. It also involves</w:t>
      </w:r>
      <w:r>
        <w:t xml:space="preserve"> </w:t>
      </w:r>
      <w:r>
        <w:t xml:space="preserve">profiling of learning performance and processing of children's data, which are</w:t>
      </w:r>
      <w:r>
        <w:t xml:space="preserve"> </w:t>
      </w:r>
      <w:r>
        <w:t xml:space="preserve">DPIA screening triggers.</w:t>
      </w:r>
    </w:p>
    <w:bookmarkEnd w:id="21"/>
    <w:bookmarkStart w:id="28" w:name="X959c5fbad6b21dee5bb8c442dcaab264e45cae9"/>
    <w:p>
      <w:pPr>
        <w:pStyle w:val="Heading2"/>
      </w:pPr>
      <w:r>
        <w:t xml:space="preserve">2. Describe the processing</w:t>
      </w:r>
    </w:p>
    <w:p>
      <w:pPr>
        <w:pStyle w:val="FirstParagraph"/>
      </w:pPr>
      <w:r>
        <w:rPr>
          <w:bCs/>
          <w:b/>
        </w:rPr>
        <w:t xml:space="preserve">Nature &amp; purpose.</w:t>
      </w:r>
      <w:r>
        <w:t xml:space="preserve"> </w:t>
      </w:r>
      <w:r>
        <w:t xml:space="preserve">Parents create an account and set up child profiles. The</w:t>
      </w:r>
      <w:r>
        <w:t xml:space="preserve"> </w:t>
      </w:r>
      <w:r>
        <w:t xml:space="preserve">app delivers spelling practice and tracks progress to personalise learning and</w:t>
      </w:r>
      <w:r>
        <w:t xml:space="preserve"> </w:t>
      </w:r>
      <w:r>
        <w:t xml:space="preserve">report to the parent. AI features generate practice content (sentences, hints,</w:t>
      </w:r>
      <w:r>
        <w:t xml:space="preserve"> </w:t>
      </w:r>
      <w:r>
        <w:t xml:space="preserve">clues, meanings), read handwriting/photographed worksheets, transcribe spoken</w:t>
      </w:r>
      <w:r>
        <w:t xml:space="preserve"> </w:t>
      </w:r>
      <w:r>
        <w:t xml:space="preserve">spelling, and produce British-English audio.</w:t>
      </w:r>
    </w:p>
    <w:p>
      <w:pPr>
        <w:pStyle w:val="BodyText"/>
      </w:pPr>
      <w:r>
        <w:rPr>
          <w:bCs/>
          <w:b/>
        </w:rPr>
        <w:t xml:space="preserve">Data subjects.</w:t>
      </w:r>
      <w:r>
        <w:t xml:space="preserve"> </w:t>
      </w:r>
      <w:r>
        <w:t xml:space="preserve">(a) Parents/guardians (account holders); (b) Children (learners).</w:t>
      </w:r>
    </w:p>
    <w:p>
      <w:pPr>
        <w:pStyle w:val="BodyText"/>
      </w:pPr>
      <w:r>
        <w:rPr>
          <w:bCs/>
          <w:b/>
        </w:rPr>
        <w:t xml:space="preserve">Personal data processed.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Parent:</w:t>
      </w:r>
      <w:r>
        <w:t xml:space="preserve"> </w:t>
      </w:r>
      <w:r>
        <w:t xml:space="preserve">email, account identifiers, sign-in provider metadata, IP/device/server logs (technical).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Child:</w:t>
      </w:r>
      <w:r>
        <w:t xml:space="preserve"> </w:t>
      </w:r>
      <w:r>
        <w:t xml:space="preserve">name or label, learning level (Early/Fluent), year group, practice activity (words attempted, correct/incorrect, hint usage, misspellings), per-word stats,</w:t>
      </w:r>
      <w:r>
        <w:t xml:space="preserve"> </w:t>
      </w:r>
      <w:r>
        <w:rPr>
          <w:bCs/>
          <w:b/>
        </w:rPr>
        <w:t xml:space="preserve">handwriting image thumbnails</w:t>
      </w:r>
      <w:r>
        <w:t xml:space="preserve">, transient voice input, report events.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Child (imported from Google Classroom, teachers only):</w:t>
      </w:r>
      <w:r>
        <w:t xml:space="preserve"> </w:t>
      </w:r>
      <w:r>
        <w:t xml:space="preserve">the pupil's</w:t>
      </w:r>
      <w:r>
        <w:t xml:space="preserve"> </w:t>
      </w:r>
      <w:r>
        <w:rPr>
          <w:bCs/>
          <w:b/>
        </w:rPr>
        <w:t xml:space="preserve">Google Classroom user ID</w:t>
      </w:r>
      <w:r>
        <w:t xml:space="preserve"> </w:t>
      </w:r>
      <w:r>
        <w:t xml:space="preserve">(</w:t>
      </w:r>
      <w:r>
        <w:rPr>
          <w:rStyle w:val="VerbatimChar"/>
        </w:rPr>
        <w:t xml:space="preserve">child_external_identities</w:t>
      </w:r>
      <w:r>
        <w:t xml:space="preserve">) - an opaque dedupe key so a repeat import never creates the same child twice; never an email or photo (the two read-only scopes we request do not grant them). Google Classroom here is a</w:t>
      </w:r>
      <w:r>
        <w:t xml:space="preserve"> </w:t>
      </w:r>
      <w:r>
        <w:rPr>
          <w:bCs/>
          <w:b/>
        </w:rPr>
        <w:t xml:space="preserve">data source</w:t>
      </w:r>
      <w:r>
        <w:t xml:space="preserve"> </w:t>
      </w:r>
      <w:r>
        <w:t xml:space="preserve">the teacher authorises under their own Google account, not a processor of our data: the teacher's access token is used server-side for one import and never stored.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Child (imported from a school MIS via Wonde, teachers only):</w:t>
      </w:r>
      <w:r>
        <w:t xml:space="preserve"> </w:t>
      </w:r>
      <w:r>
        <w:t xml:space="preserve">the pupil's</w:t>
      </w:r>
      <w:r>
        <w:t xml:space="preserve"> </w:t>
      </w:r>
      <w:r>
        <w:rPr>
          <w:bCs/>
          <w:b/>
        </w:rPr>
        <w:t xml:space="preserve">Wonde student ID</w:t>
      </w:r>
      <w:r>
        <w:t xml:space="preserve"> </w:t>
      </w:r>
      <w:r>
        <w:t xml:space="preserve">(</w:t>
      </w:r>
      <w:r>
        <w:rPr>
          <w:rStyle w:val="VerbatimChar"/>
        </w:rPr>
        <w:t xml:space="preserve">child_external_identities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wonde</w:t>
      </w:r>
      <w:r>
        <w:t xml:space="preserve">) - the same opaque dedupe key; only the pupil's preferred forename and surname are read, never date of birth, UPN, SEN, attendance, contacts or photos. Wonde is a</w:t>
      </w:r>
      <w:r>
        <w:t xml:space="preserve"> </w:t>
      </w:r>
      <w:r>
        <w:rPr>
          <w:bCs/>
          <w:b/>
        </w:rPr>
        <w:t xml:space="preserve">data source</w:t>
      </w:r>
      <w:r>
        <w:t xml:space="preserve"> </w:t>
      </w:r>
      <w:r>
        <w:t xml:space="preserve">the SCHOOL authorises in the Wonde portal (the school is the controller of its MIS data); our app-wide Wonde token is server-side only and never logged.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Child (derived/inferred):</w:t>
      </w:r>
      <w:r>
        <w:t xml:space="preserve"> </w:t>
      </w:r>
      <w:r>
        <w:t xml:space="preserve">spelling-error</w:t>
      </w:r>
      <w:r>
        <w:t xml:space="preserve"> </w:t>
      </w:r>
      <w:r>
        <w:rPr>
          <w:bCs/>
          <w:b/>
        </w:rPr>
        <w:t xml:space="preserve">pattern classifications</w:t>
      </w:r>
      <w:r>
        <w:t xml:space="preserve"> </w:t>
      </w:r>
      <w:r>
        <w:t xml:space="preserve">produced deterministically</w:t>
      </w:r>
      <w:r>
        <w:t xml:space="preserve"> </w:t>
      </w:r>
      <w:r>
        <w:t xml:space="preserve">from the child's own misspellings,</w:t>
      </w:r>
      <w:r>
        <w:t xml:space="preserve"> </w:t>
      </w:r>
      <w:r>
        <w:rPr>
          <w:bCs/>
          <w:b/>
        </w:rPr>
        <w:t xml:space="preserve">Skills Check feature profiles</w:t>
      </w:r>
      <w:r>
        <w:t xml:space="preserve"> </w:t>
      </w:r>
      <w:r>
        <w:t xml:space="preserve">(</w:t>
      </w:r>
      <w:r>
        <w:rPr>
          <w:rStyle w:val="VerbatimChar"/>
        </w:rPr>
        <w:t xml:space="preserve">skills_checks.feature_profile</w:t>
      </w:r>
      <w:r>
        <w:t xml:space="preserve">), and</w:t>
      </w:r>
      <w:r>
        <w:t xml:space="preserve"> </w:t>
      </w:r>
      <w:r>
        <w:rPr>
          <w:bCs/>
          <w:b/>
        </w:rPr>
        <w:t xml:space="preserve">AI coach tips personalised to that child's recurring</w:t>
      </w:r>
      <w:r>
        <w:rPr>
          <w:bCs/>
          <w:b/>
        </w:rPr>
        <w:t xml:space="preserve"> </w:t>
      </w:r>
      <w:r>
        <w:rPr>
          <w:bCs/>
          <w:b/>
        </w:rPr>
        <w:t xml:space="preserve">patterns</w:t>
      </w:r>
      <w:r>
        <w:t xml:space="preserve"> </w:t>
      </w:r>
      <w:r>
        <w:t xml:space="preserve">(</w:t>
      </w:r>
      <w:r>
        <w:rPr>
          <w:rStyle w:val="VerbatimChar"/>
        </w:rPr>
        <w:t xml:space="preserve">child_word_tips</w:t>
      </w:r>
      <w:r>
        <w:t xml:space="preserve">). This is inference about a child's</w:t>
      </w:r>
      <w:r>
        <w:t xml:space="preserve"> </w:t>
      </w:r>
      <w:r>
        <w:rPr>
          <w:iCs/>
          <w:i/>
        </w:rPr>
        <w:t xml:space="preserve">learning difficulty</w:t>
      </w:r>
      <w:r>
        <w:t xml:space="preserve">, a step</w:t>
      </w:r>
      <w:r>
        <w:t xml:space="preserve"> </w:t>
      </w:r>
      <w:r>
        <w:t xml:space="preserve">beyond recording what they did, so it is treated as its own data category: RLS-scoped to the</w:t>
      </w:r>
      <w:r>
        <w:t xml:space="preserve"> </w:t>
      </w:r>
      <w:r>
        <w:t xml:space="preserve">owning parent (or the child's own login), covered by account/child delete and the data export,</w:t>
      </w:r>
      <w:r>
        <w:t xml:space="preserve"> </w:t>
      </w:r>
      <w:r>
        <w:t xml:space="preserve">and never shared between children. Tips that are a function only of the word and the misspelling</w:t>
      </w:r>
      <w:r>
        <w:t xml:space="preserve"> </w:t>
      </w:r>
      <w:r>
        <w:t xml:space="preserve">(</w:t>
      </w:r>
      <w:r>
        <w:rPr>
          <w:rStyle w:val="VerbatimChar"/>
        </w:rPr>
        <w:t xml:space="preserve">word_tips</w:t>
      </w:r>
      <w:r>
        <w:t xml:space="preserve">,</w:t>
      </w:r>
      <w:r>
        <w:t xml:space="preserve"> </w:t>
      </w:r>
      <w:r>
        <w:rPr>
          <w:rStyle w:val="VerbatimChar"/>
        </w:rPr>
        <w:t xml:space="preserve">mistake_tips</w:t>
      </w:r>
      <w:r>
        <w:t xml:space="preserve">) hold</w:t>
      </w:r>
      <w:r>
        <w:t xml:space="preserve"> </w:t>
      </w:r>
      <w:r>
        <w:rPr>
          <w:bCs/>
          <w:b/>
        </w:rPr>
        <w:t xml:space="preserve">no child identifier</w:t>
      </w:r>
      <w:r>
        <w:t xml:space="preserve"> </w:t>
      </w:r>
      <w:r>
        <w:t xml:space="preserve">and are deliberately shared across</w:t>
      </w:r>
      <w:r>
        <w:t xml:space="preserve"> </w:t>
      </w:r>
      <w:r>
        <w:t xml:space="preserve">learners — the boundary between the shared and child-scoped stores is enforced in code and</w:t>
      </w:r>
      <w:r>
        <w:t xml:space="preserve"> </w:t>
      </w:r>
      <w:r>
        <w:t xml:space="preserve">documented in</w:t>
      </w:r>
      <w:r>
        <w:t xml:space="preserve"> </w:t>
      </w:r>
      <w:r>
        <w:rPr>
          <w:rStyle w:val="VerbatimChar"/>
        </w:rPr>
        <w:t xml:space="preserve">docs/coach-tips-personalisation.md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Special category data (Art. 9).</w:t>
      </w:r>
      <w:r>
        <w:t xml:space="preserve"> </w:t>
      </w:r>
      <w:r>
        <w:rPr>
          <w:bCs/>
          <w:b/>
        </w:rPr>
        <w:t xml:space="preserve">None intended.</w:t>
      </w:r>
      <w:r>
        <w:t xml:space="preserve"> </w:t>
      </w:r>
      <w:r>
        <w:t xml:space="preserve">Static handwriting images</w:t>
      </w:r>
      <w:r>
        <w:t xml:space="preserve"> </w:t>
      </w:r>
      <w:r>
        <w:t xml:space="preserve">are used for letter-formation feedback,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for biometric identification, so</w:t>
      </w:r>
      <w:r>
        <w:t xml:space="preserve"> </w:t>
      </w:r>
      <w:r>
        <w:t xml:space="preserve">they are not Art. 9 biometric data. Voice input is transient (transcribed, not</w:t>
      </w:r>
      <w:r>
        <w:t xml:space="preserve"> </w:t>
      </w:r>
      <w:r>
        <w:t xml:space="preserve">stored as a voiceprint). Verified: no free-text fields are presented to children;</w:t>
      </w:r>
      <w:r>
        <w:t xml:space="preserve"> </w:t>
      </w:r>
      <w:r>
        <w:t xml:space="preserve">the only textareas in the app are parent-side word-list inputs (paste/type words).</w:t>
      </w:r>
      <w:r>
        <w:t xml:space="preserve"> </w:t>
      </w:r>
      <w:r>
        <w:t xml:space="preserve">No field invites disclosure of health, religion, ethnicity, or other Art. 9 data.</w:t>
      </w:r>
    </w:p>
    <w:p>
      <w:pPr>
        <w:pStyle w:val="BodyText"/>
      </w:pPr>
      <w:r>
        <w:rPr>
          <w:bCs/>
          <w:b/>
        </w:rPr>
        <w:t xml:space="preserve">Volume/scope.</w:t>
      </w:r>
      <w:r>
        <w:t xml:space="preserve"> </w:t>
      </w:r>
      <w:r>
        <w:t xml:space="preserve">Small-scale, parent-mediated. Children do not sign up</w:t>
      </w:r>
      <w:r>
        <w:t xml:space="preserve"> </w:t>
      </w:r>
      <w:r>
        <w:t xml:space="preserve">independently; an adult sets up and supervises.</w:t>
      </w:r>
    </w:p>
    <w:p>
      <w:pPr>
        <w:pStyle w:val="BodyText"/>
      </w:pPr>
      <w:r>
        <w:rPr>
          <w:bCs/>
          <w:b/>
        </w:rPr>
        <w:t xml:space="preserve">Processors / recipients.</w:t>
      </w:r>
      <w:r>
        <w:t xml:space="preserve"> </w:t>
      </w:r>
      <w:r>
        <w:t xml:space="preserve">Vercel (hosting), Supabase (database, storage,</w:t>
      </w:r>
      <w:r>
        <w:t xml:space="preserve"> </w:t>
      </w:r>
      <w:r>
        <w:t xml:space="preserve">auth), AI providers OpenAI, Google and Anthropic, and PostHog (product analytics,</w:t>
      </w:r>
      <w:r>
        <w:t xml:space="preserve"> </w:t>
      </w:r>
      <w:r>
        <w:t xml:space="preserve">EU Cloud). See the AI sub-processor register (</w:t>
      </w:r>
      <w:r>
        <w:rPr>
          <w:rStyle w:val="VerbatimChar"/>
        </w:rPr>
        <w:t xml:space="preserve">data/ai-subprocessors.json</w:t>
      </w:r>
      <w:r>
        <w:t xml:space="preserve">,</w:t>
      </w:r>
      <w:r>
        <w:t xml:space="preserve"> </w:t>
      </w:r>
      <w:r>
        <w:t xml:space="preserve">rendered at</w:t>
      </w:r>
      <w:r>
        <w:t xml:space="preserve"> </w:t>
      </w:r>
      <w:r>
        <w:rPr>
          <w:rStyle w:val="VerbatimChar"/>
        </w:rPr>
        <w:t xml:space="preserve">/ai-transparency.html</w:t>
      </w:r>
      <w:r>
        <w:t xml:space="preserve">). Under our API configuration,</w:t>
      </w:r>
      <w:r>
        <w:t xml:space="preserve"> </w:t>
      </w:r>
      <w:r>
        <w:rPr>
          <w:bCs/>
          <w:b/>
        </w:rPr>
        <w:t xml:space="preserve">inputs are</w:t>
      </w:r>
      <w:r>
        <w:rPr>
          <w:bCs/>
          <w:b/>
        </w:rPr>
        <w:t xml:space="preserve"> </w:t>
      </w:r>
      <w:r>
        <w:rPr>
          <w:bCs/>
          <w:b/>
        </w:rPr>
        <w:t xml:space="preserve">not used to train the providers' models</w:t>
      </w:r>
      <w:r>
        <w:t xml:space="preserve">. PostHog receives anonymous profile</w:t>
      </w:r>
      <w:r>
        <w:t xml:space="preserve"> </w:t>
      </w:r>
      <w:r>
        <w:t xml:space="preserve">UUIDs and numeric/boolean event properties — no child names, practice words, or</w:t>
      </w:r>
      <w:r>
        <w:t xml:space="preserve"> </w:t>
      </w:r>
      <w:r>
        <w:t xml:space="preserve">free-text input; autocapture is disabled.</w:t>
      </w:r>
      <w:r>
        <w:t xml:space="preserve"> </w:t>
      </w:r>
      <w:r>
        <w:rPr>
          <w:bCs/>
          <w:b/>
        </w:rPr>
        <w:t xml:space="preserve">One exception, on the public pages</w:t>
      </w:r>
      <w:r>
        <w:rPr>
          <w:bCs/>
          <w:b/>
        </w:rPr>
        <w:t xml:space="preserve"> </w:t>
      </w:r>
      <w:r>
        <w:rPr>
          <w:bCs/>
          <w:b/>
        </w:rPr>
        <w:t xml:space="preserve">only:</w:t>
      </w:r>
      <w:r>
        <w:t xml:space="preserve"> </w:t>
      </w:r>
      <w:r>
        <w:t xml:space="preserve">the site-search box on the help, blog, patterns and resources pages</w:t>
      </w:r>
      <w:r>
        <w:t xml:space="preserve"> </w:t>
      </w:r>
      <w:r>
        <w:t xml:space="preserve">(not the app) records the search term (</w:t>
      </w:r>
      <w:r>
        <w:rPr>
          <w:rStyle w:val="VerbatimChar"/>
        </w:rPr>
        <w:t xml:space="preserve">site_search_performed</w:t>
      </w:r>
      <w:r>
        <w:t xml:space="preserve">,</w:t>
      </w:r>
      <w:r>
        <w:t xml:space="preserve"> </w:t>
      </w:r>
      <w:r>
        <w:rPr>
          <w:rStyle w:val="VerbatimChar"/>
        </w:rPr>
        <w:t xml:space="preserve">site_search_result_clicked</w:t>
      </w:r>
      <w:r>
        <w:t xml:space="preserve">), lowercased, cut to 60 characters, and withheld</w:t>
      </w:r>
      <w:r>
        <w:t xml:space="preserve"> </w:t>
      </w:r>
      <w:r>
        <w:t xml:space="preserve">entirely when it contains an email address, a phone number or a long run of</w:t>
      </w:r>
      <w:r>
        <w:t xml:space="preserve"> </w:t>
      </w:r>
      <w:r>
        <w:t xml:space="preserve">digits, a web address, or runs past 100 characters (</w:t>
      </w:r>
      <w:r>
        <w:rPr>
          <w:rStyle w:val="VerbatimChar"/>
        </w:rPr>
        <w:t xml:space="preserve">searchTermForAnalytics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js/site-search.js</w:t>
      </w:r>
      <w:r>
        <w:t xml:space="preserve">). Anonymous visitors create no person profile there, and</w:t>
      </w:r>
      <w:r>
        <w:t xml:space="preserve"> </w:t>
      </w:r>
      <w:r>
        <w:t xml:space="preserve">the term is stripped from the</w:t>
      </w:r>
      <w:r>
        <w:t xml:space="preserve"> </w:t>
      </w:r>
      <w:r>
        <w:rPr>
          <w:rStyle w:val="VerbatimChar"/>
        </w:rPr>
        <w:t xml:space="preserve">/search</w:t>
      </w:r>
      <w:r>
        <w:t xml:space="preserve"> </w:t>
      </w:r>
      <w:r>
        <w:t xml:space="preserve">URL on every event so it never</w:t>
      </w:r>
      <w:r>
        <w:t xml:space="preserve"> </w:t>
      </w:r>
      <w:r>
        <w:t xml:space="preserve">travels unscrubbed (</w:t>
      </w:r>
      <w:r>
        <w:rPr>
          <w:rStyle w:val="VerbatimChar"/>
        </w:rPr>
        <w:t xml:space="preserve">redactSearchQuery</w:t>
      </w:r>
      <w:r>
        <w:t xml:space="preserve">). Residual risk: a reader could type a</w:t>
      </w:r>
      <w:r>
        <w:t xml:space="preserve"> </w:t>
      </w:r>
      <w:r>
        <w:t xml:space="preserve">child's first name into the box; the scrub cannot catch a name, which is why</w:t>
      </w:r>
      <w:r>
        <w:t xml:space="preserve"> </w:t>
      </w:r>
      <w:r>
        <w:t xml:space="preserve">the box is not offered inside the app a child uses. Session replay is enabled to analyse</w:t>
      </w:r>
      <w:r>
        <w:t xml:space="preserve"> </w:t>
      </w:r>
      <w:r>
        <w:t xml:space="preserve">where</w:t>
      </w:r>
      <w:r>
        <w:t xml:space="preserve"> </w:t>
      </w:r>
      <w:r>
        <w:rPr>
          <w:bCs/>
          <w:b/>
        </w:rPr>
        <w:t xml:space="preserve">parents</w:t>
      </w:r>
      <w:r>
        <w:t xml:space="preserve"> </w:t>
      </w:r>
      <w:r>
        <w:t xml:space="preserve">drop off (churn): it is privacy-by-default — every displayed</w:t>
      </w:r>
      <w:r>
        <w:t xml:space="preserve"> </w:t>
      </w:r>
      <w:r>
        <w:t xml:space="preserve">text node and every typed input value is masked, and only parent-facing static</w:t>
      </w:r>
      <w:r>
        <w:t xml:space="preserve"> </w:t>
      </w:r>
      <w:r>
        <w:t xml:space="preserve">UI (the sign-in modal and "add a child" copy, which contain no child name or</w:t>
      </w:r>
      <w:r>
        <w:t xml:space="preserve"> </w:t>
      </w:r>
      <w:r>
        <w:t xml:space="preserve">practice word) is selectively unmasked via a</w:t>
      </w:r>
      <w:r>
        <w:t xml:space="preserve"> </w:t>
      </w:r>
      <w:r>
        <w:rPr>
          <w:rStyle w:val="VerbatimChar"/>
        </w:rPr>
        <w:t xml:space="preserve">.ph-no-mask</w:t>
      </w:r>
      <w:r>
        <w:t xml:space="preserve"> </w:t>
      </w:r>
      <w:r>
        <w:t xml:space="preserve">marker. Child names,</w:t>
      </w:r>
      <w:r>
        <w:t xml:space="preserve"> </w:t>
      </w:r>
      <w:r>
        <w:t xml:space="preserve">practice words, handwriting canvas and all typed values are never captured.</w:t>
      </w:r>
      <w:r>
        <w:t xml:space="preserve"> </w:t>
      </w:r>
      <w:r>
        <w:t xml:space="preserve">Separately, for genuine parent/tutor accounts (never child logins) the parent's</w:t>
      </w:r>
      <w:r>
        <w:t xml:space="preserve"> </w:t>
      </w:r>
      <w:r>
        <w:t xml:space="preserve">own account email is set as a person property (</w:t>
      </w:r>
      <w:r>
        <w:rPr>
          <w:rStyle w:val="VerbatimChar"/>
        </w:rPr>
        <w:t xml:space="preserve">parent_email</w:t>
      </w:r>
      <w:r>
        <w:t xml:space="preserve">) plus an</w:t>
      </w:r>
      <w:r>
        <w:t xml:space="preserve"> </w:t>
      </w:r>
      <w:r>
        <w:rPr>
          <w:rStyle w:val="VerbatimChar"/>
        </w:rPr>
        <w:t xml:space="preserve">is_internal</w:t>
      </w:r>
      <w:r>
        <w:t xml:space="preserve"> </w:t>
      </w:r>
      <w:r>
        <w:t xml:space="preserve">flag, so real-parent churn can be distinguished from the team's own</w:t>
      </w:r>
      <w:r>
        <w:t xml:space="preserve"> </w:t>
      </w:r>
      <w:r>
        <w:t xml:space="preserve">test accounts — adult account data, lawful basis legitimate interests (product</w:t>
      </w:r>
      <w:r>
        <w:t xml:space="preserve"> </w:t>
      </w:r>
      <w:r>
        <w:t xml:space="preserve">improvement), balanced against a low-privacy-impact, EU-hosted, masked replay.</w:t>
      </w:r>
    </w:p>
    <w:p>
      <w:pPr>
        <w:pStyle w:val="BodyText"/>
      </w:pPr>
      <w:r>
        <w:rPr>
          <w:bCs/>
          <w:b/>
        </w:rPr>
        <w:t xml:space="preserve">International transfers.</w:t>
      </w:r>
      <w:r>
        <w:t xml:space="preserve"> </w:t>
      </w:r>
      <w:r>
        <w:rPr>
          <w:bCs/>
          <w:b/>
        </w:rPr>
        <w:t xml:space="preserve">Policy: the EU option is chosen wherever a provider</w:t>
      </w:r>
      <w:r>
        <w:rPr>
          <w:bCs/>
          <w:b/>
        </w:rPr>
        <w:t xml:space="preserve"> </w:t>
      </w:r>
      <w:r>
        <w:rPr>
          <w:bCs/>
          <w:b/>
        </w:rPr>
        <w:t xml:space="preserve">offers one</w:t>
      </w:r>
      <w:r>
        <w:t xml:space="preserve"> </w:t>
      </w:r>
      <w:r>
        <w:t xml:space="preserve">— Supabase, PostHog and Vercel's function region are all set to EU.</w:t>
      </w:r>
      <w:r>
        <w:t xml:space="preserve"> </w:t>
      </w:r>
      <w:r>
        <w:t xml:space="preserve">Where a service is inherently global (a CDN / edge network) or US-only (the AI</w:t>
      </w:r>
      <w:r>
        <w:t xml:space="preserve"> </w:t>
      </w:r>
      <w:r>
        <w:t xml:space="preserve">vendors), that is recorded plainly below rather than implied away.</w:t>
      </w:r>
    </w:p>
    <w:p>
      <w:pPr>
        <w:pStyle w:val="BodyText"/>
      </w:pPr>
      <w:r>
        <w:rPr>
          <w:bCs/>
          <w:b/>
        </w:rPr>
        <w:t xml:space="preserve">Data at rest is in the EEA</w:t>
      </w:r>
      <w:r>
        <w:t xml:space="preserve"> </w:t>
      </w:r>
      <w:r>
        <w:t xml:space="preserve">— both stores that hold personal data are EU-hosted</w:t>
      </w:r>
      <w:r>
        <w:t xml:space="preserve"> </w:t>
      </w:r>
      <w:r>
        <w:t xml:space="preserve">(Supabase in AWS</w:t>
      </w:r>
      <w:r>
        <w:t xml:space="preserve"> </w:t>
      </w:r>
      <w:r>
        <w:rPr>
          <w:rStyle w:val="VerbatimChar"/>
        </w:rPr>
        <w:t xml:space="preserve">eu-west-1</w:t>
      </w:r>
      <w:r>
        <w:t xml:space="preserve">, PostHog on EU Cloud), and transfers to the EEA are</w:t>
      </w:r>
      <w:r>
        <w:t xml:space="preserve"> </w:t>
      </w:r>
      <w:r>
        <w:t xml:space="preserve">covered by the UK's adequacy regulations.</w:t>
      </w:r>
    </w:p>
    <w:p>
      <w:pPr>
        <w:pStyle w:val="BodyText"/>
      </w:pPr>
      <w:r>
        <w:rPr>
          <w:bCs/>
          <w:b/>
        </w:rPr>
        <w:t xml:space="preserve">Compute is EU-configured but not EU-only</w:t>
      </w:r>
      <w:r>
        <w:t xml:space="preserve">, and the distinction matters: Vercel's</w:t>
      </w:r>
      <w:r>
        <w:t xml:space="preserve"> </w:t>
      </w:r>
      <w:r>
        <w:t xml:space="preserve">function region is Frankfurt (</w:t>
      </w:r>
      <w:r>
        <w:rPr>
          <w:rStyle w:val="VerbatimChar"/>
        </w:rPr>
        <w:t xml:space="preserve">fra1</w:t>
      </w:r>
      <w:r>
        <w:t xml:space="preserve">), which governs Serverless (Node) functions but</w:t>
      </w:r>
      <w:r>
        <w:t xml:space="preserve"> </w:t>
      </w:r>
      <w:r>
        <w:t xml:space="preserve">does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pin Edge Functions — those run at the point of presence nearest the</w:t>
      </w:r>
      <w:r>
        <w:t xml:space="preserve"> </w:t>
      </w:r>
      <w:r>
        <w:t xml:space="preserve">request, and most of the API is</w:t>
      </w:r>
      <w:r>
        <w:t xml:space="preserve"> </w:t>
      </w:r>
      <w:r>
        <w:rPr>
          <w:rStyle w:val="VerbatimChar"/>
        </w:rPr>
        <w:t xml:space="preserve">runtime: "edge"</w:t>
      </w:r>
      <w:r>
        <w:t xml:space="preserve">. So request</w:t>
      </w:r>
      <w:r>
        <w:t xml:space="preserve"> </w:t>
      </w:r>
      <w:r>
        <w:rPr>
          <w:iCs/>
          <w:i/>
        </w:rPr>
        <w:t xml:space="preserve">handling</w:t>
      </w:r>
      <w:r>
        <w:t xml:space="preserve"> </w:t>
      </w:r>
      <w:r>
        <w:t xml:space="preserve">can occur</w:t>
      </w:r>
      <w:r>
        <w:t xml:space="preserve"> </w:t>
      </w:r>
      <w:r>
        <w:t xml:space="preserve">outside the EEA even though nothing is</w:t>
      </w:r>
      <w:r>
        <w:t xml:space="preserve"> </w:t>
      </w:r>
      <w:r>
        <w:rPr>
          <w:iCs/>
          <w:i/>
        </w:rPr>
        <w:t xml:space="preserve">stored</w:t>
      </w:r>
      <w:r>
        <w:t xml:space="preserve"> </w:t>
      </w:r>
      <w:r>
        <w:t xml:space="preserve">outside it. Together with AI request</w:t>
      </w:r>
      <w:r>
        <w:t xml:space="preserve"> </w:t>
      </w:r>
      <w:r>
        <w:t xml:space="preserve">content in flight (processed and returned, not stored) and vendor support access,</w:t>
      </w:r>
      <w:r>
        <w:t xml:space="preserve"> </w:t>
      </w:r>
      <w:r>
        <w:t xml:space="preserve">that is why the SCC-backed DPAs below are retained rather than treated as redundant.</w:t>
      </w:r>
      <w:r>
        <w:t xml:space="preserve"> </w:t>
      </w:r>
      <w:r>
        <w:t xml:space="preserve">Mechanisms by provider: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Provider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Transfer mechanism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Vercel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Serverless (Node) functions: EU — Frankfurt (</w:t>
            </w:r>
            <w:r>
              <w:rPr>
                <w:rStyle w:val="VerbatimChar"/>
                <w:bCs/>
                <w:b/>
              </w:rPr>
              <w:t xml:space="preserve">fra1</w:t>
            </w:r>
            <w:r>
              <w:rPr>
                <w:bCs/>
                <w:b/>
              </w:rPr>
              <w:t xml:space="preserve">)</w:t>
            </w:r>
            <w:r>
              <w:t xml:space="preserve">.</w:t>
            </w:r>
            <w:r>
              <w:t xml:space="preserve"> </w:t>
            </w:r>
            <w:r>
              <w:rPr>
                <w:bCs/>
                <w:b/>
              </w:rPr>
              <w:t xml:space="preserve">Edge Functions + static assets: global edge network</w:t>
            </w:r>
            <w:r>
              <w:t xml:space="preserve"> </w:t>
            </w:r>
            <w:r>
              <w:t xml:space="preserve">— an Edge Function executes at the point of presence nearest the request, which the project's function-region setting does not pin. Today 53 of 64 API routes are</w:t>
            </w:r>
            <w:r>
              <w:t xml:space="preserve"> </w:t>
            </w:r>
            <w:r>
              <w:rPr>
                <w:rStyle w:val="VerbatimChar"/>
              </w:rPr>
              <w:t xml:space="preserve">runtime: "edge"</w:t>
            </w:r>
            <w:r>
              <w:t xml:space="preserve">, including every route that handles child practice data (</w:t>
            </w:r>
            <w:r>
              <w:rPr>
                <w:rStyle w:val="VerbatimChar"/>
              </w:rPr>
              <w:t xml:space="preserve">chat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coach-tips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whisper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handwriting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word-lists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tts</w:t>
            </w:r>
            <w:r>
              <w:t xml:space="preserve">), so this is the normal path, not an edge case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DPA with SCCs (</w:t>
            </w:r>
            <w:hyperlink r:id="rId22">
              <w:r>
                <w:rPr>
                  <w:rStyle w:val="Hyperlink"/>
                </w:rPr>
                <w:t xml:space="preserve">vercel.com/legal/dpa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Supabase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EU — Ireland (AWS</w:t>
            </w:r>
            <w:r>
              <w:rPr>
                <w:bCs/>
                <w:b/>
              </w:rPr>
              <w:t xml:space="preserve"> </w:t>
            </w:r>
            <w:r>
              <w:rPr>
                <w:rStyle w:val="VerbatimChar"/>
                <w:bCs/>
                <w:b/>
              </w:rPr>
              <w:t xml:space="preserve">eu-west-1</w:t>
            </w:r>
            <w:r>
              <w:rPr>
                <w:bCs/>
                <w:b/>
              </w:rP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at rest stays in the EEA, which is covered by the UK's adequacy regulations, so no SCC reliance is needed for the storage location itself. Supabase is a US company, so its own support/sub-processor access can still involve a transfer — covered by its DPA with SCCs (</w:t>
            </w:r>
            <w:hyperlink r:id="rId23">
              <w:r>
                <w:rPr>
                  <w:rStyle w:val="Hyperlink"/>
                </w:rPr>
                <w:t xml:space="preserve">supabase.com/legal/dpa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OpenAI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DPA with SCCs (</w:t>
            </w:r>
            <w:hyperlink r:id="rId24">
              <w:r>
                <w:rPr>
                  <w:rStyle w:val="Hyperlink"/>
                </w:rPr>
                <w:t xml:space="preserve">openai.com/policies/data-processing-addendum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Google Cloud (incl. Cloud Vision for Write it handwriting reading - image of the drawn word only, no name/ID/expected word; behind the</w:t>
            </w:r>
            <w:r>
              <w:t xml:space="preserve"> </w:t>
            </w:r>
            <w:r>
              <w:rPr>
                <w:rStyle w:val="VerbatimChar"/>
              </w:rPr>
              <w:t xml:space="preserve">handwriting_google_reader</w:t>
            </w:r>
            <w:r>
              <w:t xml:space="preserve"> </w:t>
            </w:r>
            <w:r>
              <w:t xml:space="preserve">flag from 2026-10-04)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US/global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DPA with SCCs (</w:t>
            </w:r>
            <w:hyperlink r:id="rId25">
              <w:r>
                <w:rPr>
                  <w:rStyle w:val="Hyperlink"/>
                </w:rPr>
                <w:t xml:space="preserve">cloud.google.com/terms/data-processing-addendum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Anthropic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DPA with SCCs (</w:t>
            </w:r>
            <w:hyperlink r:id="rId26">
              <w:r>
                <w:rPr>
                  <w:rStyle w:val="Hyperlink"/>
                </w:rPr>
                <w:t xml:space="preserve">anthropic.com/legal/commercial-terms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PostHog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 (</w:t>
            </w:r>
            <w:r>
              <w:rPr>
                <w:rStyle w:val="VerbatimChar"/>
              </w:rPr>
              <w:t xml:space="preserve">eu.i.posthog.com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 Cloud instance; DPA (</w:t>
            </w:r>
            <w:hyperlink r:id="rId27">
              <w:r>
                <w:rPr>
                  <w:rStyle w:val="Hyperlink"/>
                </w:rPr>
                <w:t xml:space="preserve">posthog.com/privacy/dpa</w:t>
              </w:r>
            </w:hyperlink>
            <w:r>
              <w:t xml:space="preserve">)</w:t>
            </w:r>
          </w:p>
        </w:tc>
      </w:tr>
    </w:tbl>
    <w:p>
      <w:pPr>
        <w:pStyle w:val="BodyText"/>
      </w:pPr>
      <w:r>
        <w:t xml:space="preserve">All provider DPAs accepted by the controller (confirmed 2026-06-30).</w:t>
      </w:r>
    </w:p>
    <w:p>
      <w:pPr>
        <w:pStyle w:val="BodyText"/>
      </w:pPr>
      <w:r>
        <w:rPr>
          <w:bCs/>
          <w:b/>
        </w:rPr>
        <w:t xml:space="preserve">Retention.</w:t>
      </w:r>
      <w:r>
        <w:t xml:space="preserve"> </w:t>
      </w:r>
      <w:r>
        <w:t xml:space="preserve">Automated minimisation via</w:t>
      </w:r>
      <w:r>
        <w:t xml:space="preserve"> </w:t>
      </w:r>
      <w:r>
        <w:rPr>
          <w:rStyle w:val="VerbatimChar"/>
        </w:rPr>
        <w:t xml:space="preserve">purge_expired_data()</w:t>
      </w:r>
      <w:r>
        <w:t xml:space="preserve"> </w:t>
      </w:r>
      <w:r>
        <w:t xml:space="preserve">(daily cron):</w:t>
      </w:r>
      <w:r>
        <w:t xml:space="preserve"> </w:t>
      </w:r>
      <w:r>
        <w:t xml:space="preserve">usage events 14 months; email log 12 months; feedback + screenshots 12 months;</w:t>
      </w:r>
      <w:r>
        <w:t xml:space="preserve"> </w:t>
      </w:r>
      <w:r>
        <w:t xml:space="preserve">challenge data 90 days;</w:t>
      </w:r>
      <w:r>
        <w:t xml:space="preserve"> </w:t>
      </w:r>
      <w:r>
        <w:rPr>
          <w:bCs/>
          <w:b/>
        </w:rPr>
        <w:t xml:space="preserve">handwriting image thumbnails 90 days</w:t>
      </w:r>
      <w:r>
        <w:t xml:space="preserve"> </w:t>
      </w:r>
      <w:r>
        <w:t xml:space="preserve">(image cleared,</w:t>
      </w:r>
      <w:r>
        <w:t xml:space="preserve"> </w:t>
      </w:r>
      <w:r>
        <w:t xml:space="preserve">numeric scores kept); never-confirmed dormant accounts 12 months. Account/child</w:t>
      </w:r>
      <w:r>
        <w:t xml:space="preserve"> </w:t>
      </w:r>
      <w:r>
        <w:t xml:space="preserve">deletion erases data on demand.</w:t>
      </w:r>
      <w:r>
        <w:t xml:space="preserve"> </w:t>
      </w:r>
      <w:r>
        <w:rPr>
          <w:bCs/>
          <w:b/>
        </w:rPr>
        <w:t xml:space="preserve">Unused accounts</w:t>
      </w:r>
      <w:r>
        <w:t xml:space="preserve"> </w:t>
      </w:r>
      <w:r>
        <w:t xml:space="preserve">are removed by two sunset crons,</w:t>
      </w:r>
      <w:r>
        <w:t xml:space="preserve"> </w:t>
      </w:r>
      <w:r>
        <w:t xml:space="preserve">each warning by email first with a one-tap keep link: an account with no child is</w:t>
      </w:r>
      <w:r>
        <w:t xml:space="preserve"> </w:t>
      </w:r>
      <w:r>
        <w:t xml:space="preserve">warned at day 16 and deleted at day 30 (</w:t>
      </w:r>
      <w:r>
        <w:rPr>
          <w:rStyle w:val="VerbatimChar"/>
        </w:rPr>
        <w:t xml:space="preserve">api/admin/sunset-childless.js</w:t>
      </w:r>
      <w:r>
        <w:t xml:space="preserve">); a family</w:t>
      </w:r>
      <w:r>
        <w:t xml:space="preserve"> </w:t>
      </w:r>
      <w:r>
        <w:t xml:space="preserve">with no sign-in or practice for 6 months is warned, reminded at day 21 and deleted</w:t>
      </w:r>
      <w:r>
        <w:t xml:space="preserve"> </w:t>
      </w:r>
      <w:r>
        <w:t xml:space="preserve">at day 30 after the warning, children and progress included</w:t>
      </w:r>
      <w:r>
        <w:t xml:space="preserve"> </w:t>
      </w:r>
      <w:r>
        <w:t xml:space="preserve">(</w:t>
      </w:r>
      <w:r>
        <w:rPr>
          <w:rStyle w:val="VerbatimChar"/>
        </w:rPr>
        <w:t xml:space="preserve">api/admin/sunset-inactive.js</w:t>
      </w:r>
      <w:r>
        <w:t xml:space="preserve">; teachers, admins and holders of bought credits are</w:t>
      </w:r>
      <w:r>
        <w:t xml:space="preserve"> </w:t>
      </w:r>
      <w:r>
        <w:t xml:space="preserve">never swept). Both ship in dry run and are armed deliberately after the queue is</w:t>
      </w:r>
      <w:r>
        <w:t xml:space="preserve"> </w:t>
      </w:r>
      <w:r>
        <w:t xml:space="preserve">reviewed at</w:t>
      </w:r>
      <w:r>
        <w:t xml:space="preserve"> </w:t>
      </w:r>
      <w:r>
        <w:rPr>
          <w:rStyle w:val="VerbatimChar"/>
        </w:rPr>
        <w:t xml:space="preserve">/admin/sunset</w:t>
      </w:r>
      <w:r>
        <w:t xml:space="preserve">.</w:t>
      </w:r>
    </w:p>
    <w:bookmarkEnd w:id="28"/>
    <w:bookmarkStart w:id="29" w:name="X4e613deee4b06aaecb1b034c8dbce746fd145eb"/>
    <w:p>
      <w:pPr>
        <w:pStyle w:val="Heading2"/>
      </w:pPr>
      <w:r>
        <w:t xml:space="preserve">3. Consultation</w:t>
      </w:r>
    </w:p>
    <w:p>
      <w:pPr>
        <w:pStyle w:val="FirstParagraph"/>
      </w:pPr>
      <w:r>
        <w:t xml:space="preserve">Solo operator; no internal stakeholders. ICO guidance (Children's Code, DPIA</w:t>
      </w:r>
      <w:r>
        <w:t xml:space="preserve"> </w:t>
      </w:r>
      <w:r>
        <w:t xml:space="preserve">guidance) relied upon. Product design informed by ongoing parent usage patterns.</w:t>
      </w:r>
    </w:p>
    <w:bookmarkEnd w:id="29"/>
    <w:bookmarkStart w:id="30" w:name="Xb0517459b721aab79caa2f288609c2e24270fe7"/>
    <w:p>
      <w:pPr>
        <w:pStyle w:val="Heading2"/>
      </w:pPr>
      <w:r>
        <w:t xml:space="preserve">4. Necessity &amp; proportionality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Lawful bases:</w:t>
      </w:r>
      <w:r>
        <w:t xml:space="preserve"> </w:t>
      </w:r>
      <w:r>
        <w:t xml:space="preserve">contract (delivering the practice the parent signed up for);</w:t>
      </w:r>
      <w:r>
        <w:t xml:space="preserve"> </w:t>
      </w:r>
      <w:r>
        <w:t xml:space="preserve">legitimate interests (security, service improvement that does not override</w:t>
      </w:r>
      <w:r>
        <w:t xml:space="preserve"> </w:t>
      </w:r>
      <w:r>
        <w:t xml:space="preserve">rights, progress report emails enabled by default with opt-out); consent</w:t>
      </w:r>
      <w:r>
        <w:t xml:space="preserve"> </w:t>
      </w:r>
      <w:r>
        <w:t xml:space="preserve">(optional features the user turns on — voice, AI features).</w:t>
      </w:r>
      <w:r>
        <w:t xml:space="preserve"> </w:t>
      </w:r>
      <w:r>
        <w:t xml:space="preserve">Handwriting/formation analysis defaults on as part of the learning service</w:t>
      </w:r>
      <w:r>
        <w:t xml:space="preserve"> </w:t>
      </w:r>
      <w:r>
        <w:t xml:space="preserve">(contract) with a per-child parent toggle to turn it off.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Practice reminders (native app, 2026-10-12):</w:t>
      </w:r>
      <w:r>
        <w:t xml:space="preserve"> </w:t>
      </w:r>
      <w:r>
        <w:t xml:space="preserve">a parent may switch on a daily</w:t>
      </w:r>
      <w:r>
        <w:t xml:space="preserve"> </w:t>
      </w:r>
      <w:r>
        <w:t xml:space="preserve">reminder per child on the device the child practises on. It is a</w:t>
      </w:r>
      <w:r>
        <w:t xml:space="preserve"> </w:t>
      </w:r>
      <w:r>
        <w:rPr>
          <w:bCs/>
          <w:b/>
        </w:rPr>
        <w:t xml:space="preserve">local</w:t>
      </w:r>
      <w:r>
        <w:t xml:space="preserve"> </w:t>
      </w:r>
      <w:r>
        <w:t xml:space="preserve">notification: the child's first name, time and days are stored in that device's</w:t>
      </w:r>
      <w:r>
        <w:t xml:space="preserve"> </w:t>
      </w:r>
      <w:r>
        <w:t xml:space="preserve">localStorage and scheduled by the device itself, with no push token, server or</w:t>
      </w:r>
      <w:r>
        <w:t xml:space="preserve"> </w:t>
      </w:r>
      <w:r>
        <w:t xml:space="preserve">Apple/Google push service involved, and nothing is sent to us. Off by default,</w:t>
      </w:r>
      <w:r>
        <w:t xml:space="preserve"> </w:t>
      </w:r>
      <w:r>
        <w:t xml:space="preserve">offered to the parent only, limited to 06:00-21:59, names no word or score, and</w:t>
      </w:r>
      <w:r>
        <w:t xml:space="preserve"> </w:t>
      </w:r>
      <w:r>
        <w:t xml:space="preserve">skips a day the child already practised on that device. Not a nudge towards more</w:t>
      </w:r>
      <w:r>
        <w:t xml:space="preserve"> </w:t>
      </w:r>
      <w:r>
        <w:t xml:space="preserve">use or less privacy: the parent sets it to support a practice routine they chose.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minimisation:</w:t>
      </w:r>
      <w:r>
        <w:t xml:space="preserve"> </w:t>
      </w:r>
      <w:r>
        <w:t xml:space="preserve">only data needed for practice/progress is collected;</w:t>
      </w:r>
      <w:r>
        <w:t xml:space="preserve"> </w:t>
      </w:r>
      <w:r>
        <w:t xml:space="preserve">the model-training retention idea was</w:t>
      </w:r>
      <w:r>
        <w:t xml:space="preserve"> </w:t>
      </w:r>
      <w:r>
        <w:rPr>
          <w:bCs/>
          <w:b/>
        </w:rPr>
        <w:t xml:space="preserve">dropped</w:t>
      </w:r>
      <w:r>
        <w:t xml:space="preserve">; handwriting images auto-expire.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Accuracy:</w:t>
      </w:r>
      <w:r>
        <w:t xml:space="preserve"> </w:t>
      </w:r>
      <w:r>
        <w:t xml:space="preserve">correctness computed server-side; parents can edit/review.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Transparency:</w:t>
      </w:r>
      <w:r>
        <w:t xml:space="preserve"> </w:t>
      </w:r>
      <w:r>
        <w:t xml:space="preserve">privacy policy + AI transparency page; provider list reviewed on a schedule.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Rights:</w:t>
      </w:r>
      <w:r>
        <w:t xml:space="preserve"> </w:t>
      </w:r>
      <w:r>
        <w:t xml:space="preserve">self-service</w:t>
      </w:r>
      <w:r>
        <w:t xml:space="preserve"> </w:t>
      </w:r>
      <w:r>
        <w:rPr>
          <w:bCs/>
          <w:b/>
        </w:rPr>
        <w:t xml:space="preserve">export and delete</w:t>
      </w:r>
      <w:r>
        <w:t xml:space="preserve"> </w:t>
      </w:r>
      <w:r>
        <w:t xml:space="preserve">(per child and whole account); only the owning parent can delete a child.</w:t>
      </w:r>
    </w:p>
    <w:bookmarkEnd w:id="30"/>
    <w:bookmarkStart w:id="31" w:name="X6fb2e066a7b46d373144aa6f8316403e8008033"/>
    <w:p>
      <w:pPr>
        <w:pStyle w:val="Heading2"/>
      </w:pPr>
      <w:r>
        <w:t xml:space="preserve">5. Risks to individuals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Likelihood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Severity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Mitigation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Residual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Children's handwriting images retained too long / over-collected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Auto-purge at 90 days (image only); per-child toggle to turn analysis off; deletable. Formation analysis defaults</w:t>
            </w:r>
            <w:r>
              <w:t xml:space="preserve"> </w:t>
            </w:r>
            <w:r>
              <w:rPr>
                <w:bCs/>
                <w:b/>
              </w:rPr>
              <w:t xml:space="preserve">on</w:t>
            </w:r>
            <w:r>
              <w:t xml:space="preserve"> </w:t>
            </w:r>
            <w:r>
              <w:t xml:space="preserve">(migration</w:t>
            </w:r>
            <w:r>
              <w:t xml:space="preserve"> </w:t>
            </w:r>
            <w:r>
              <w:rPr>
                <w:rStyle w:val="VerbatimChar"/>
              </w:rPr>
              <w:t xml:space="preserve">20260516</w:t>
            </w:r>
            <w:r>
              <w:t xml:space="preserve">) with parent toggle — see Standard 7 note in Children's Code self-assessment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Child data exposed via weak access control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Supabase RLS (owner-scoped), private storage buckets, JWT auth, service-role keys server-only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 use of children's data to train AI models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API config with no-training stance; documented in AI register; reviewed on schedule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non-owner (guardian/tutor) deletes/exports a child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Endpoints re-verify</w:t>
            </w:r>
            <w:r>
              <w:t xml:space="preserve"> </w:t>
            </w:r>
            <w:r>
              <w:rPr>
                <w:rStyle w:val="VerbatimChar"/>
              </w:rPr>
              <w:t xml:space="preserve">owner_id</w:t>
            </w:r>
            <w:r>
              <w:t xml:space="preserve">; guardians can only unlink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Accidental account deletion wiping all children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Named-children confirmation + type-DELETE step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transfer without safeguards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Provider DPAs/SCCs accepted (2026-06-30)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 can't exercise rights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In-app export/delete + support email; respond within 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Breach not reported in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Breach plan (see ROPA doc); 72-hour ICO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personalised coach tip leaks one child's profile to another family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Tips are tiered by what they are a</w:t>
            </w:r>
            <w:r>
              <w:t xml:space="preserve"> </w:t>
            </w:r>
            <w:r>
              <w:rPr>
                <w:iCs/>
                <w:i/>
              </w:rPr>
              <w:t xml:space="preserve">function of</w:t>
            </w:r>
            <w:r>
              <w:t xml:space="preserve">: only cross-word-profile tips are personalised, and those write</w:t>
            </w:r>
            <w:r>
              <w:t xml:space="preserve"> </w:t>
            </w:r>
            <w:r>
              <w:rPr>
                <w:bCs/>
                <w:b/>
              </w:rPr>
              <w:t xml:space="preserve">exclusively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w:r>
              <w:rPr>
                <w:rStyle w:val="VerbatimChar"/>
              </w:rPr>
              <w:t xml:space="preserve">child_word_tips</w:t>
            </w:r>
            <w:r>
              <w:t xml:space="preserve"> </w:t>
            </w:r>
            <w:r>
              <w:t xml:space="preserve">(RLS-scoped, unique per</w:t>
            </w:r>
            <w:r>
              <w:t xml:space="preserve"> </w:t>
            </w:r>
            <w:r>
              <w:rPr>
                <w:rStyle w:val="VerbatimChar"/>
              </w:rPr>
              <w:t xml:space="preserve">child_profile_id</w:t>
            </w:r>
            <w:r>
              <w:t xml:space="preserve">). The shared caches are keyed on word/misspelling and never receive child history. Enforced in</w:t>
            </w:r>
            <w:r>
              <w:t xml:space="preserve"> </w:t>
            </w:r>
            <w:r>
              <w:rPr>
                <w:rStyle w:val="VerbatimChar"/>
              </w:rPr>
              <w:t xml:space="preserve">api/coach-tips.js</w:t>
            </w:r>
            <w:r>
              <w:t xml:space="preserve">, documented in</w:t>
            </w:r>
            <w:r>
              <w:t xml:space="preserve"> </w:t>
            </w:r>
            <w:r>
              <w:rPr>
                <w:rStyle w:val="VerbatimChar"/>
              </w:rPr>
              <w:t xml:space="preserve">docs/coach-tips-personalisation.md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Google Classroom import over-collects, leaks the teacher's Google token, or imports a roster the teacher is not entitled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Exactly two read-only scopes, no email/photo/identity scopes (asserted by test); the access token never reaches the browser (sealed grant, in-memory only, no refresh token, nothing persisted, never logged - asserted by test); Google itself only lists courses the account teaches, the app only imports into a class the caller owns, and the school's Google admin controls whether the app may be used at all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Wonde import lets a teacher import pupils from a class they do not teach (the app token can read every class at an approved school)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server re-derives permission on every roster request: the caller's CONFIRMED Spelling.Live email must be a Wonde employee's school email (home addresses never match; an ambiguous match is refused) and that employee must teach the class; a classId from the browser is never trusted (asserted by test). Only</w:t>
            </w:r>
            <w:r>
              <w:t xml:space="preserve"> </w:t>
            </w:r>
            <w:r>
              <w:rPr>
                <w:rStyle w:val="VerbatimChar"/>
              </w:rPr>
              <w:t xml:space="preserve">spelling_app_admins</w:t>
            </w:r>
            <w:r>
              <w:t xml:space="preserve"> </w:t>
            </w:r>
            <w:r>
              <w:t xml:space="preserve">may browse other classes, for sandbox/support. The token never reaches the browser; the school can revoke access in Wonde at any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 inference about a child's learning difficulty is wrong, stale, or over-confident on thin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Personalisation is gated on the</w:t>
            </w:r>
            <w:r>
              <w:t xml:space="preserve"> </w:t>
            </w:r>
            <w:r>
              <w:rPr>
                <w:iCs/>
                <w:i/>
              </w:rPr>
              <w:t xml:space="preserve">same</w:t>
            </w:r>
            <w:r>
              <w:t xml:space="preserve"> </w:t>
            </w:r>
            <w:r>
              <w:t xml:space="preserve">low-data thresholds as the parent Patterns report (</w:t>
            </w:r>
            <w:r>
              <w:rPr>
                <w:rStyle w:val="VerbatimChar"/>
              </w:rPr>
              <w:t xml:space="preserve">REPORT_DEFAULTS</w:t>
            </w:r>
            <w:r>
              <w:t xml:space="preserve">), so the coach cannot claim a trend the report considers unrankable; tips are stamped with</w:t>
            </w:r>
            <w:r>
              <w:t xml:space="preserve"> </w:t>
            </w:r>
            <w:r>
              <w:rPr>
                <w:rStyle w:val="VerbatimChar"/>
              </w:rPr>
              <w:t xml:space="preserve">classifier_version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profile_signature</w:t>
            </w:r>
            <w:r>
              <w:t xml:space="preserve"> </w:t>
            </w:r>
            <w:r>
              <w:t xml:space="preserve">and regenerated when either moves; every tip shows a parent-visible "Why this tip?" basis so the inference is contestable rather than opaque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</w:tr>
    </w:tbl>
    <w:bookmarkEnd w:id="31"/>
    <w:bookmarkStart w:id="32" w:name="X859d72f11e35d5526493ffd534f08bb829b8b14"/>
    <w:p>
      <w:pPr>
        <w:pStyle w:val="Heading2"/>
      </w:pPr>
      <w:r>
        <w:t xml:space="preserve">6. Measures &amp; sign-off</w:t>
      </w:r>
    </w:p>
    <w:p>
      <w:pPr>
        <w:pStyle w:val="FirstParagraph"/>
      </w:pPr>
      <w:r>
        <w:t xml:space="preserve">Measures above are implemented in the product (RLS, retention cron, rights</w:t>
      </w:r>
      <w:r>
        <w:t xml:space="preserve"> </w:t>
      </w:r>
      <w:r>
        <w:t xml:space="preserve">tooling, transparency register, owner-only erasure). ICO registration: AK Shah Ltd holds its own</w:t>
      </w:r>
      <w:r>
        <w:t xml:space="preserve"> </w:t>
      </w:r>
      <w:r>
        <w:t xml:space="preserve">registration, ref</w:t>
      </w:r>
      <w:r>
        <w:t xml:space="preserve"> </w:t>
      </w:r>
      <w:r>
        <w:rPr>
          <w:bCs/>
          <w:b/>
        </w:rPr>
        <w:t xml:space="preserve">ZC266285</w:t>
      </w:r>
      <w:r>
        <w:t xml:space="preserve"> </w:t>
      </w:r>
      <w:r>
        <w:t xml:space="preserve">(registered name: Ak Shah Ltd). The earlier sole-trader registration</w:t>
      </w:r>
      <w:r>
        <w:t xml:space="preserve"> </w:t>
      </w:r>
      <w:r>
        <w:t xml:space="preserve">(ref ZC173462, Mr Manoj Shah, paid 2026-06-16) is historical: an ICO registration does not transfer to a</w:t>
      </w:r>
      <w:r>
        <w:t xml:space="preserve"> </w:t>
      </w:r>
      <w:r>
        <w:t xml:space="preserve">company, so the company registered in its own name before becoming the controller. All</w:t>
      </w:r>
      <w:r>
        <w:t xml:space="preserve"> </w:t>
      </w:r>
      <w:r>
        <w:t xml:space="preserve">processor DPAs accepted. Keep the ROPA current.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Outcome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Controller / decision-maker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Spelling Live (sole trader)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2026-06-30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Proceed — residual risks low and justified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Controller / decision-maker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AK Shah Ltd (Manoj Shah, Director)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2026-10-13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Re-confirmed on change of controller - processing unchanged. Published to schools in summary at</w:t>
            </w:r>
            <w:r>
              <w:t xml:space="preserve"> </w:t>
            </w:r>
            <w:r>
              <w:rPr>
                <w:rStyle w:val="VerbatimChar"/>
              </w:rPr>
              <w:t xml:space="preserve">/for-schools/trust</w:t>
            </w:r>
            <w:r>
              <w:t xml:space="preserve">; full text sent on request</w:t>
            </w:r>
          </w:p>
        </w:tc>
      </w:tr>
    </w:tbl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G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s://cloud.google.com/terms/data-processing-addendum" TargetMode="External" /><Relationship Type="http://schemas.openxmlformats.org/officeDocument/2006/relationships/hyperlink" Id="rId24" Target="https://openai.com/policies/data-processing-addendum/" TargetMode="External" /><Relationship Type="http://schemas.openxmlformats.org/officeDocument/2006/relationships/hyperlink" Id="rId27" Target="https://posthog.com/privacy/dpa" TargetMode="External" /><Relationship Type="http://schemas.openxmlformats.org/officeDocument/2006/relationships/hyperlink" Id="rId23" Target="https://supabase.com/legal/dpa" TargetMode="External" /><Relationship Type="http://schemas.openxmlformats.org/officeDocument/2006/relationships/hyperlink" Id="rId22" Target="https://vercel.com/legal/dpa" TargetMode="External" /><Relationship Type="http://schemas.openxmlformats.org/officeDocument/2006/relationships/hyperlink" Id="rId26" Target="https://www.anthropic.com/legal/commercial-terms" TargetMode="External" /><Relationship Type="http://schemas.openxmlformats.org/officeDocument/2006/relationships/hyperlink" Id="rId20" Target="mailto:support@spelling.li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cloud.google.com/terms/data-processing-addendum" TargetMode="External" /><Relationship Type="http://schemas.openxmlformats.org/officeDocument/2006/relationships/hyperlink" Id="rId24" Target="https://openai.com/policies/data-processing-addendum/" TargetMode="External" /><Relationship Type="http://schemas.openxmlformats.org/officeDocument/2006/relationships/hyperlink" Id="rId27" Target="https://posthog.com/privacy/dpa" TargetMode="External" /><Relationship Type="http://schemas.openxmlformats.org/officeDocument/2006/relationships/hyperlink" Id="rId23" Target="https://supabase.com/legal/dpa" TargetMode="External" /><Relationship Type="http://schemas.openxmlformats.org/officeDocument/2006/relationships/hyperlink" Id="rId22" Target="https://vercel.com/legal/dpa" TargetMode="External" /><Relationship Type="http://schemas.openxmlformats.org/officeDocument/2006/relationships/hyperlink" Id="rId26" Target="https://www.anthropic.com/legal/commercial-terms" TargetMode="External" /><Relationship Type="http://schemas.openxmlformats.org/officeDocument/2006/relationships/hyperlink" Id="rId20" Target="mailto:support@spelling.li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en-GB</dc:language>
  <cp:keywords/>
  <dcterms:created xsi:type="dcterms:W3CDTF">2026-10-14T10:19:56Z</dcterms:created>
  <dcterms:modified xsi:type="dcterms:W3CDTF">2026-10-14T10:19:56Z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